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80DC8" w14:textId="347F7F39" w:rsidR="00412793" w:rsidRDefault="00412793" w:rsidP="00412793">
      <w:pPr>
        <w:pStyle w:val="Header"/>
        <w:jc w:val="center"/>
        <w:rPr>
          <w:rFonts w:ascii="Arial" w:hAnsi="Arial" w:cs="Arial"/>
          <w:b/>
          <w:bCs/>
          <w:sz w:val="28"/>
          <w:szCs w:val="28"/>
        </w:rPr>
      </w:pPr>
      <w:r>
        <w:rPr>
          <w:noProof/>
        </w:rPr>
        <w:drawing>
          <wp:anchor distT="0" distB="0" distL="114300" distR="114300" simplePos="0" relativeHeight="251662336" behindDoc="0" locked="0" layoutInCell="1" allowOverlap="1" wp14:anchorId="219DF323" wp14:editId="7CA9DE99">
            <wp:simplePos x="0" y="0"/>
            <wp:positionH relativeFrom="column">
              <wp:posOffset>5029200</wp:posOffset>
            </wp:positionH>
            <wp:positionV relativeFrom="paragraph">
              <wp:posOffset>-768350</wp:posOffset>
            </wp:positionV>
            <wp:extent cx="1364615" cy="486410"/>
            <wp:effectExtent l="0" t="0" r="6985" b="8890"/>
            <wp:wrapNone/>
            <wp:docPr id="185424442"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29385" name="Picture 7" descr="A blue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4615" cy="486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7BE50BC" wp14:editId="475E031A">
            <wp:simplePos x="0" y="0"/>
            <wp:positionH relativeFrom="column">
              <wp:posOffset>-730250</wp:posOffset>
            </wp:positionH>
            <wp:positionV relativeFrom="paragraph">
              <wp:posOffset>-679450</wp:posOffset>
            </wp:positionV>
            <wp:extent cx="1290320" cy="340360"/>
            <wp:effectExtent l="0" t="0" r="5080" b="2540"/>
            <wp:wrapNone/>
            <wp:docPr id="10359470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94708" name="Picture 8"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0320" cy="3403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sz w:val="28"/>
          <w:szCs w:val="28"/>
        </w:rPr>
        <mc:AlternateContent>
          <mc:Choice Requires="wps">
            <w:drawing>
              <wp:anchor distT="0" distB="0" distL="114300" distR="114300" simplePos="0" relativeHeight="251660288" behindDoc="0" locked="0" layoutInCell="1" allowOverlap="1" wp14:anchorId="3B9C57C6" wp14:editId="77E025B6">
                <wp:simplePos x="0" y="0"/>
                <wp:positionH relativeFrom="column">
                  <wp:posOffset>7734300</wp:posOffset>
                </wp:positionH>
                <wp:positionV relativeFrom="paragraph">
                  <wp:posOffset>55245</wp:posOffset>
                </wp:positionV>
                <wp:extent cx="1543050" cy="584200"/>
                <wp:effectExtent l="0" t="0" r="0" b="6350"/>
                <wp:wrapNone/>
                <wp:docPr id="543353893" name="Text Box 6"/>
                <wp:cNvGraphicFramePr/>
                <a:graphic xmlns:a="http://schemas.openxmlformats.org/drawingml/2006/main">
                  <a:graphicData uri="http://schemas.microsoft.com/office/word/2010/wordprocessingShape">
                    <wps:wsp>
                      <wps:cNvSpPr txBox="1"/>
                      <wps:spPr>
                        <a:xfrm>
                          <a:off x="0" y="0"/>
                          <a:ext cx="1543050" cy="584200"/>
                        </a:xfrm>
                        <a:prstGeom prst="rect">
                          <a:avLst/>
                        </a:prstGeom>
                        <a:solidFill>
                          <a:schemeClr val="lt1"/>
                        </a:solidFill>
                        <a:ln w="6350">
                          <a:noFill/>
                        </a:ln>
                      </wps:spPr>
                      <wps:txbx>
                        <w:txbxContent>
                          <w:p w14:paraId="37BAD009" w14:textId="77777777" w:rsidR="00412793" w:rsidRDefault="00412793" w:rsidP="00412793">
                            <w:bookmarkStart w:id="0" w:name="_Hlk180074986"/>
                            <w:bookmarkEnd w:id="0"/>
                            <w:r>
                              <w:rPr>
                                <w:noProof/>
                              </w:rPr>
                              <w:drawing>
                                <wp:inline distT="0" distB="0" distL="0" distR="0" wp14:anchorId="68C0D291" wp14:editId="485AE2DC">
                                  <wp:extent cx="1364615" cy="486410"/>
                                  <wp:effectExtent l="0" t="0" r="6985" b="8890"/>
                                  <wp:docPr id="1760729385"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29385" name="Picture 7" descr="A blue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64615" cy="486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9C57C6" id="_x0000_t202" coordsize="21600,21600" o:spt="202" path="m,l,21600r21600,l21600,xe">
                <v:stroke joinstyle="miter"/>
                <v:path gradientshapeok="t" o:connecttype="rect"/>
              </v:shapetype>
              <v:shape id="Text Box 6" o:spid="_x0000_s1026" type="#_x0000_t202" style="position:absolute;left:0;text-align:left;margin-left:609pt;margin-top:4.35pt;width:121.5pt;height: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" fillcolor="white [3201]" stroked="f" strokeweight=".5pt">
                <v:textbox>
                  <w:txbxContent>
                    <w:p w14:paraId="37BAD009" w14:textId="77777777" w:rsidR="00412793" w:rsidRDefault="00412793" w:rsidP="00412793">
                      <w:bookmarkStart w:id="1" w:name="_Hlk180074986"/>
                      <w:bookmarkEnd w:id="1"/>
                      <w:r>
                        <w:rPr>
                          <w:noProof/>
                        </w:rPr>
                        <w:drawing>
                          <wp:inline distT="0" distB="0" distL="0" distR="0" wp14:anchorId="68C0D291" wp14:editId="485AE2DC">
                            <wp:extent cx="1364615" cy="486410"/>
                            <wp:effectExtent l="0" t="0" r="6985" b="8890"/>
                            <wp:docPr id="1760729385"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729385" name="Picture 7" descr="A blue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64615" cy="486410"/>
                                    </a:xfrm>
                                    <a:prstGeom prst="rect">
                                      <a:avLst/>
                                    </a:prstGeom>
                                  </pic:spPr>
                                </pic:pic>
                              </a:graphicData>
                            </a:graphic>
                          </wp:inline>
                        </w:drawing>
                      </w:r>
                    </w:p>
                  </w:txbxContent>
                </v:textbox>
              </v:shape>
            </w:pict>
          </mc:Fallback>
        </mc:AlternateContent>
      </w:r>
      <w:r w:rsidRPr="00942E0E">
        <w:rPr>
          <w:rFonts w:ascii="Arial" w:hAnsi="Arial" w:cs="Arial"/>
          <w:b/>
          <w:bCs/>
          <w:sz w:val="28"/>
          <w:szCs w:val="28"/>
        </w:rPr>
        <w:t>Autism Social Communication Education and Training Service</w:t>
      </w:r>
    </w:p>
    <w:p w14:paraId="3EC58C18" w14:textId="77777777" w:rsidR="00412793" w:rsidRPr="002625BD" w:rsidRDefault="00412793" w:rsidP="00412793">
      <w:pPr>
        <w:pStyle w:val="Header"/>
        <w:jc w:val="center"/>
        <w:rPr>
          <w:rFonts w:ascii="Arial" w:hAnsi="Arial" w:cs="Arial"/>
          <w:b/>
          <w:bCs/>
          <w:sz w:val="28"/>
          <w:szCs w:val="28"/>
        </w:rPr>
      </w:pPr>
      <w:r>
        <w:rPr>
          <w:rFonts w:ascii="Arial" w:hAnsi="Arial" w:cs="Arial"/>
          <w:b/>
          <w:bCs/>
          <w:sz w:val="28"/>
          <w:szCs w:val="28"/>
        </w:rPr>
        <w:t>(ASCETS)</w:t>
      </w:r>
    </w:p>
    <w:p w14:paraId="18DCD863" w14:textId="77777777" w:rsidR="009B0FA7" w:rsidRDefault="009B0FA7"/>
    <w:p w14:paraId="3545A13E" w14:textId="77777777" w:rsidR="00412793" w:rsidRPr="0016433A" w:rsidRDefault="00412793" w:rsidP="00412793">
      <w:pPr>
        <w:jc w:val="center"/>
        <w:rPr>
          <w:rFonts w:ascii="Calibri" w:hAnsi="Calibri" w:cs="Calibri"/>
          <w:spacing w:val="4"/>
          <w:sz w:val="24"/>
          <w:szCs w:val="24"/>
          <w:shd w:val="clear" w:color="auto" w:fill="FEF9EE"/>
        </w:rPr>
      </w:pPr>
      <w:r w:rsidRPr="0016433A">
        <w:rPr>
          <w:rFonts w:ascii="Calibri" w:hAnsi="Calibri" w:cs="Calibri"/>
          <w:spacing w:val="4"/>
          <w:sz w:val="24"/>
          <w:szCs w:val="24"/>
          <w:shd w:val="clear" w:color="auto" w:fill="FEF9EE"/>
        </w:rPr>
        <w:t>The double empathy theory challenges the idea that social difficulties are specific to autism and suggests that problems arise from a mismatch in perspective between autistic and non-autistic people.</w:t>
      </w:r>
    </w:p>
    <w:p w14:paraId="4B47A8EE" w14:textId="77777777" w:rsidR="00412793" w:rsidRPr="0016433A" w:rsidRDefault="00412793" w:rsidP="00412793">
      <w:pPr>
        <w:jc w:val="both"/>
        <w:rPr>
          <w:rFonts w:ascii="Calibri" w:hAnsi="Calibri" w:cs="Calibri"/>
          <w:spacing w:val="-2"/>
          <w:sz w:val="24"/>
          <w:szCs w:val="24"/>
        </w:rPr>
      </w:pPr>
      <w:r w:rsidRPr="0016433A">
        <w:rPr>
          <w:rFonts w:ascii="Calibri" w:hAnsi="Calibri" w:cs="Calibri"/>
          <w:spacing w:val="-2"/>
          <w:sz w:val="24"/>
          <w:szCs w:val="24"/>
        </w:rPr>
        <w:t>Milton’s theory of ‘</w:t>
      </w:r>
      <w:r w:rsidRPr="0016433A">
        <w:rPr>
          <w:rFonts w:ascii="Calibri" w:hAnsi="Calibri" w:cs="Calibri"/>
          <w:color w:val="156082" w:themeColor="accent1"/>
          <w:spacing w:val="-2"/>
          <w:sz w:val="24"/>
          <w:szCs w:val="24"/>
        </w:rPr>
        <w:t xml:space="preserve">double empathy’ </w:t>
      </w:r>
      <w:r w:rsidRPr="0016433A">
        <w:rPr>
          <w:rFonts w:ascii="Calibri" w:hAnsi="Calibri" w:cs="Calibri"/>
          <w:spacing w:val="-2"/>
          <w:sz w:val="24"/>
          <w:szCs w:val="24"/>
        </w:rPr>
        <w:t xml:space="preserve">proposes that </w:t>
      </w:r>
      <w:r>
        <w:rPr>
          <w:rFonts w:ascii="Calibri" w:hAnsi="Calibri" w:cs="Calibri"/>
          <w:spacing w:val="-2"/>
        </w:rPr>
        <w:t>a</w:t>
      </w:r>
      <w:r w:rsidRPr="0016433A">
        <w:rPr>
          <w:rFonts w:ascii="Calibri" w:hAnsi="Calibri" w:cs="Calibri"/>
          <w:spacing w:val="-2"/>
          <w:sz w:val="24"/>
          <w:szCs w:val="24"/>
        </w:rPr>
        <w:t xml:space="preserve">utistic people do not lack empathy. </w:t>
      </w:r>
      <w:r w:rsidRPr="0016433A">
        <w:rPr>
          <w:rFonts w:ascii="Calibri" w:hAnsi="Calibri" w:cs="Calibri"/>
          <w:sz w:val="24"/>
          <w:szCs w:val="24"/>
          <w:shd w:val="clear" w:color="auto" w:fill="FFFFFF"/>
        </w:rPr>
        <w:t xml:space="preserve">Instead, the difficulty in understanding and empathizing with others is mutual. Whilst it is true that autistic people can struggle to process and understand the intentions of others within social interactions, when one listens to the accounts of autistic people, one could say such problems are in both directions. The theory of the double empathy suggests that when people with very different experiences of the world interact with one another, they will struggle to empathise with each other. This is likely to be exacerbated through differences in language use and comprehension. </w:t>
      </w:r>
      <w:r w:rsidRPr="0016433A">
        <w:rPr>
          <w:rFonts w:ascii="Calibri" w:hAnsi="Calibri" w:cs="Calibri"/>
          <w:spacing w:val="-2"/>
          <w:sz w:val="24"/>
          <w:szCs w:val="24"/>
        </w:rPr>
        <w:t xml:space="preserve">Milton calls this disconnect a ‘double problem’, because both </w:t>
      </w:r>
      <w:r>
        <w:rPr>
          <w:rFonts w:ascii="Calibri" w:hAnsi="Calibri" w:cs="Calibri"/>
          <w:spacing w:val="-2"/>
        </w:rPr>
        <w:t>a</w:t>
      </w:r>
      <w:r w:rsidRPr="0016433A">
        <w:rPr>
          <w:rFonts w:ascii="Calibri" w:hAnsi="Calibri" w:cs="Calibri"/>
          <w:spacing w:val="-2"/>
          <w:sz w:val="24"/>
          <w:szCs w:val="24"/>
        </w:rPr>
        <w:t xml:space="preserve">utistic and </w:t>
      </w:r>
      <w:r>
        <w:rPr>
          <w:rFonts w:ascii="Calibri" w:hAnsi="Calibri" w:cs="Calibri"/>
          <w:spacing w:val="-2"/>
          <w:sz w:val="24"/>
          <w:szCs w:val="24"/>
        </w:rPr>
        <w:t>neurotypical</w:t>
      </w:r>
      <w:r w:rsidRPr="0016433A">
        <w:rPr>
          <w:rFonts w:ascii="Calibri" w:hAnsi="Calibri" w:cs="Calibri"/>
          <w:spacing w:val="-2"/>
          <w:sz w:val="24"/>
          <w:szCs w:val="24"/>
        </w:rPr>
        <w:t xml:space="preserve"> people experience a lack of understanding for the other group.</w:t>
      </w:r>
      <w:r>
        <w:rPr>
          <w:rFonts w:ascii="Calibri" w:hAnsi="Calibri" w:cs="Calibri"/>
          <w:spacing w:val="-2"/>
        </w:rPr>
        <w:t xml:space="preserve"> </w:t>
      </w:r>
      <w:r w:rsidRPr="0016433A">
        <w:rPr>
          <w:rFonts w:ascii="Calibri" w:hAnsi="Calibri" w:cs="Calibri"/>
          <w:spacing w:val="-2"/>
          <w:sz w:val="24"/>
          <w:szCs w:val="24"/>
        </w:rPr>
        <w:t>In other words, empathy is a ‘two-way street’.</w:t>
      </w:r>
    </w:p>
    <w:p w14:paraId="17289166" w14:textId="77777777" w:rsidR="00412793" w:rsidRDefault="00412793" w:rsidP="00412793">
      <w:pPr>
        <w:rPr>
          <w:rFonts w:ascii="Calibri" w:hAnsi="Calibri" w:cs="Calibri"/>
          <w:sz w:val="24"/>
          <w:szCs w:val="24"/>
          <w:shd w:val="clear" w:color="auto" w:fill="FFFFFF"/>
        </w:rPr>
      </w:pPr>
      <w:r w:rsidRPr="0016433A">
        <w:rPr>
          <w:rFonts w:ascii="Calibri" w:hAnsi="Calibri" w:cs="Calibri"/>
          <w:spacing w:val="-2"/>
          <w:sz w:val="24"/>
          <w:szCs w:val="24"/>
        </w:rPr>
        <w:t xml:space="preserve">Milton’s theory challenges the notion that Autistic people lack </w:t>
      </w:r>
      <w:r w:rsidRPr="0016433A">
        <w:rPr>
          <w:rFonts w:ascii="Calibri" w:hAnsi="Calibri" w:cs="Calibri"/>
          <w:color w:val="156082" w:themeColor="accent1"/>
          <w:spacing w:val="-2"/>
          <w:sz w:val="24"/>
          <w:szCs w:val="24"/>
        </w:rPr>
        <w:t>‘theory of mind’</w:t>
      </w:r>
      <w:r w:rsidRPr="0016433A">
        <w:rPr>
          <w:rFonts w:ascii="Calibri" w:hAnsi="Calibri" w:cs="Calibri"/>
          <w:spacing w:val="-2"/>
          <w:sz w:val="24"/>
          <w:szCs w:val="24"/>
        </w:rPr>
        <w:t>. It reframes the di</w:t>
      </w:r>
      <w:r>
        <w:rPr>
          <w:rFonts w:ascii="Calibri" w:hAnsi="Calibri" w:cs="Calibri"/>
          <w:spacing w:val="-2"/>
          <w:sz w:val="24"/>
          <w:szCs w:val="24"/>
        </w:rPr>
        <w:t>vision</w:t>
      </w:r>
      <w:r w:rsidRPr="0016433A">
        <w:rPr>
          <w:rFonts w:ascii="Calibri" w:hAnsi="Calibri" w:cs="Calibri"/>
          <w:spacing w:val="-2"/>
          <w:sz w:val="24"/>
          <w:szCs w:val="24"/>
        </w:rPr>
        <w:t xml:space="preserve"> between Autistic and non-autistic communities. </w:t>
      </w:r>
      <w:r w:rsidRPr="0016433A">
        <w:rPr>
          <w:rFonts w:ascii="Calibri" w:hAnsi="Calibri" w:cs="Calibri"/>
          <w:sz w:val="24"/>
          <w:szCs w:val="24"/>
          <w:shd w:val="clear" w:color="auto" w:fill="FFFFFF"/>
        </w:rPr>
        <w:t>It highlights the importance of understanding and empathy in building relationships</w:t>
      </w:r>
      <w:r>
        <w:rPr>
          <w:rFonts w:ascii="Calibri" w:hAnsi="Calibri" w:cs="Calibri"/>
          <w:sz w:val="24"/>
          <w:szCs w:val="24"/>
          <w:shd w:val="clear" w:color="auto" w:fill="FFFFFF"/>
        </w:rPr>
        <w:t xml:space="preserve"> within an inclusive environment.</w:t>
      </w:r>
    </w:p>
    <w:p w14:paraId="0A5EAEDB" w14:textId="77777777" w:rsidR="00412793" w:rsidRDefault="00412793" w:rsidP="00412793">
      <w:pPr>
        <w:rPr>
          <w:rFonts w:ascii="Calibri" w:hAnsi="Calibri" w:cs="Calibri"/>
          <w:sz w:val="24"/>
          <w:szCs w:val="24"/>
          <w:shd w:val="clear" w:color="auto" w:fill="FFFFFF"/>
        </w:rPr>
      </w:pPr>
      <w:r w:rsidRPr="00DC52CA">
        <w:rPr>
          <w:rFonts w:ascii="Calibri" w:hAnsi="Calibri" w:cs="Calibri"/>
          <w:noProof/>
          <w:sz w:val="24"/>
          <w:szCs w:val="24"/>
          <w:shd w:val="clear" w:color="auto" w:fill="FFFFFF"/>
        </w:rPr>
        <w:drawing>
          <wp:inline distT="0" distB="0" distL="0" distR="0" wp14:anchorId="03BB09A8" wp14:editId="396E29EE">
            <wp:extent cx="5731510" cy="2656205"/>
            <wp:effectExtent l="0" t="0" r="2540" b="0"/>
            <wp:docPr id="1009554825" name="Picture 1" descr="A diagram of different types of autis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4825" name="Picture 1" descr="A diagram of different types of autism&#10;&#10;Description automatically generated with medium confidence"/>
                    <pic:cNvPicPr/>
                  </pic:nvPicPr>
                  <pic:blipFill>
                    <a:blip r:embed="rId7"/>
                    <a:stretch>
                      <a:fillRect/>
                    </a:stretch>
                  </pic:blipFill>
                  <pic:spPr>
                    <a:xfrm>
                      <a:off x="0" y="0"/>
                      <a:ext cx="5731510" cy="2656205"/>
                    </a:xfrm>
                    <a:prstGeom prst="rect">
                      <a:avLst/>
                    </a:prstGeom>
                  </pic:spPr>
                </pic:pic>
              </a:graphicData>
            </a:graphic>
          </wp:inline>
        </w:drawing>
      </w:r>
    </w:p>
    <w:p w14:paraId="6D66AEE5" w14:textId="77777777" w:rsidR="00412793" w:rsidRPr="0016433A" w:rsidRDefault="00412793" w:rsidP="00412793">
      <w:pPr>
        <w:rPr>
          <w:rFonts w:ascii="Calibri" w:eastAsia="Times New Roman" w:hAnsi="Calibri" w:cs="Calibri"/>
          <w:i/>
          <w:iCs/>
          <w:sz w:val="20"/>
          <w:szCs w:val="20"/>
          <w:lang w:eastAsia="en-GB"/>
        </w:rPr>
      </w:pPr>
      <w:r w:rsidRPr="0016433A">
        <w:rPr>
          <w:rFonts w:ascii="Calibri" w:hAnsi="Calibri" w:cs="Calibri"/>
          <w:i/>
          <w:iCs/>
          <w:sz w:val="20"/>
          <w:szCs w:val="20"/>
          <w:shd w:val="clear" w:color="auto" w:fill="FFFFFF"/>
        </w:rPr>
        <w:t>Further reading:</w:t>
      </w:r>
      <w:r w:rsidRPr="0016433A">
        <w:rPr>
          <w:rFonts w:ascii="Calibri" w:hAnsi="Calibri" w:cs="Calibri"/>
          <w:i/>
          <w:iCs/>
          <w:sz w:val="20"/>
          <w:szCs w:val="20"/>
          <w:shd w:val="clear" w:color="auto" w:fill="FFFFFF"/>
        </w:rPr>
        <w:br/>
      </w:r>
      <w:r w:rsidRPr="00455B28">
        <w:rPr>
          <w:rFonts w:ascii="Calibri" w:eastAsia="Times New Roman" w:hAnsi="Calibri" w:cs="Calibri"/>
          <w:i/>
          <w:iCs/>
          <w:sz w:val="20"/>
          <w:szCs w:val="20"/>
          <w:lang w:eastAsia="en-GB"/>
        </w:rPr>
        <w:t>Dr Damian Milton (2017), </w:t>
      </w:r>
      <w:hyperlink r:id="rId8" w:tgtFrame="_blank" w:history="1">
        <w:r w:rsidRPr="00455B28">
          <w:rPr>
            <w:rFonts w:ascii="Calibri" w:eastAsia="Times New Roman" w:hAnsi="Calibri" w:cs="Calibri"/>
            <w:i/>
            <w:iCs/>
            <w:sz w:val="20"/>
            <w:szCs w:val="20"/>
            <w:u w:val="single"/>
            <w:lang w:eastAsia="en-GB"/>
          </w:rPr>
          <w:t>A mismatch of salience. Pavilion</w:t>
        </w:r>
      </w:hyperlink>
      <w:r w:rsidRPr="0016433A">
        <w:rPr>
          <w:rFonts w:ascii="Calibri" w:eastAsia="Times New Roman" w:hAnsi="Calibri" w:cs="Calibri"/>
          <w:i/>
          <w:iCs/>
          <w:sz w:val="20"/>
          <w:szCs w:val="20"/>
          <w:lang w:eastAsia="en-GB"/>
        </w:rPr>
        <w:br/>
      </w:r>
      <w:r w:rsidRPr="00455B28">
        <w:rPr>
          <w:rFonts w:ascii="Calibri" w:eastAsia="Times New Roman" w:hAnsi="Calibri" w:cs="Calibri"/>
          <w:i/>
          <w:iCs/>
          <w:sz w:val="20"/>
          <w:szCs w:val="20"/>
          <w:lang w:eastAsia="en-GB"/>
        </w:rPr>
        <w:t>Milton, D. (2012) </w:t>
      </w:r>
      <w:hyperlink r:id="rId9" w:tgtFrame="_blank" w:history="1">
        <w:r w:rsidRPr="00455B28">
          <w:rPr>
            <w:rFonts w:ascii="Calibri" w:eastAsia="Times New Roman" w:hAnsi="Calibri" w:cs="Calibri"/>
            <w:i/>
            <w:iCs/>
            <w:sz w:val="20"/>
            <w:szCs w:val="20"/>
            <w:u w:val="single"/>
            <w:lang w:eastAsia="en-GB"/>
          </w:rPr>
          <w:t>On the Ontological Status of Autism: the ‘Double Empathy Problem’</w:t>
        </w:r>
      </w:hyperlink>
      <w:r w:rsidRPr="00455B28">
        <w:rPr>
          <w:rFonts w:ascii="Calibri" w:eastAsia="Times New Roman" w:hAnsi="Calibri" w:cs="Calibri"/>
          <w:i/>
          <w:iCs/>
          <w:sz w:val="20"/>
          <w:szCs w:val="20"/>
          <w:lang w:eastAsia="en-GB"/>
        </w:rPr>
        <w:t>. Disability and Society.  Vol. 27(6): 883-887.</w:t>
      </w:r>
    </w:p>
    <w:p w14:paraId="17506EE5" w14:textId="77777777" w:rsidR="00412793" w:rsidRPr="0016433A" w:rsidRDefault="00412793" w:rsidP="00412793">
      <w:pPr>
        <w:pStyle w:val="NormalWeb"/>
        <w:shd w:val="clear" w:color="auto" w:fill="FFFFFF"/>
        <w:spacing w:before="0" w:beforeAutospacing="0" w:after="0" w:afterAutospacing="0" w:line="375" w:lineRule="atLeast"/>
        <w:ind w:left="360"/>
        <w:rPr>
          <w:rFonts w:ascii="Calibri" w:eastAsiaTheme="minorHAnsi" w:hAnsi="Calibri" w:cs="Calibri"/>
          <w:i/>
          <w:iCs/>
          <w:kern w:val="2"/>
          <w:shd w:val="clear" w:color="auto" w:fill="FFFFFF"/>
          <w:lang w:eastAsia="en-US"/>
          <w14:ligatures w14:val="standardContextual"/>
        </w:rPr>
      </w:pPr>
    </w:p>
    <w:p w14:paraId="1780A1F6" w14:textId="77777777" w:rsidR="00412793" w:rsidRDefault="00412793"/>
    <w:sectPr w:rsidR="00412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93"/>
    <w:rsid w:val="00412793"/>
    <w:rsid w:val="00543C60"/>
    <w:rsid w:val="009B0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2E5E"/>
  <w15:chartTrackingRefBased/>
  <w15:docId w15:val="{A2787AFA-805A-4998-998A-27ACCB67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9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127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127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1279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1279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1279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1279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1279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1279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1279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7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7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7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7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7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7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7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7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793"/>
    <w:rPr>
      <w:rFonts w:eastAsiaTheme="majorEastAsia" w:cstheme="majorBidi"/>
      <w:color w:val="272727" w:themeColor="text1" w:themeTint="D8"/>
    </w:rPr>
  </w:style>
  <w:style w:type="paragraph" w:styleId="Title">
    <w:name w:val="Title"/>
    <w:basedOn w:val="Normal"/>
    <w:next w:val="Normal"/>
    <w:link w:val="TitleChar"/>
    <w:uiPriority w:val="10"/>
    <w:qFormat/>
    <w:rsid w:val="004127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127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79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127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79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12793"/>
    <w:rPr>
      <w:i/>
      <w:iCs/>
      <w:color w:val="404040" w:themeColor="text1" w:themeTint="BF"/>
    </w:rPr>
  </w:style>
  <w:style w:type="paragraph" w:styleId="ListParagraph">
    <w:name w:val="List Paragraph"/>
    <w:basedOn w:val="Normal"/>
    <w:uiPriority w:val="34"/>
    <w:qFormat/>
    <w:rsid w:val="0041279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412793"/>
    <w:rPr>
      <w:i/>
      <w:iCs/>
      <w:color w:val="0F4761" w:themeColor="accent1" w:themeShade="BF"/>
    </w:rPr>
  </w:style>
  <w:style w:type="paragraph" w:styleId="IntenseQuote">
    <w:name w:val="Intense Quote"/>
    <w:basedOn w:val="Normal"/>
    <w:next w:val="Normal"/>
    <w:link w:val="IntenseQuoteChar"/>
    <w:uiPriority w:val="30"/>
    <w:qFormat/>
    <w:rsid w:val="004127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12793"/>
    <w:rPr>
      <w:i/>
      <w:iCs/>
      <w:color w:val="0F4761" w:themeColor="accent1" w:themeShade="BF"/>
    </w:rPr>
  </w:style>
  <w:style w:type="character" w:styleId="IntenseReference">
    <w:name w:val="Intense Reference"/>
    <w:basedOn w:val="DefaultParagraphFont"/>
    <w:uiPriority w:val="32"/>
    <w:qFormat/>
    <w:rsid w:val="00412793"/>
    <w:rPr>
      <w:b/>
      <w:bCs/>
      <w:smallCaps/>
      <w:color w:val="0F4761" w:themeColor="accent1" w:themeShade="BF"/>
      <w:spacing w:val="5"/>
    </w:rPr>
  </w:style>
  <w:style w:type="paragraph" w:styleId="Header">
    <w:name w:val="header"/>
    <w:basedOn w:val="Normal"/>
    <w:link w:val="HeaderChar"/>
    <w:uiPriority w:val="99"/>
    <w:unhideWhenUsed/>
    <w:rsid w:val="00412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793"/>
    <w:rPr>
      <w:kern w:val="0"/>
      <w:sz w:val="22"/>
      <w:szCs w:val="22"/>
      <w14:ligatures w14:val="none"/>
    </w:rPr>
  </w:style>
  <w:style w:type="paragraph" w:styleId="NormalWeb">
    <w:name w:val="Normal (Web)"/>
    <w:basedOn w:val="Normal"/>
    <w:uiPriority w:val="99"/>
    <w:unhideWhenUsed/>
    <w:rsid w:val="0041279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vpub.com/a-mismatch-of-salienc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kar.kent.ac.uk/62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1492</Characters>
  <Application>Microsoft Office Word</Application>
  <DocSecurity>0</DocSecurity>
  <Lines>12</Lines>
  <Paragraphs>3</Paragraphs>
  <ScaleCrop>false</ScaleCrop>
  <Company>Sheffield City Council</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Sykes</dc:creator>
  <cp:keywords/>
  <dc:description/>
  <cp:lastModifiedBy>Joy Sykes</cp:lastModifiedBy>
  <cp:revision>1</cp:revision>
  <dcterms:created xsi:type="dcterms:W3CDTF">2024-11-05T09:01:00Z</dcterms:created>
  <dcterms:modified xsi:type="dcterms:W3CDTF">2024-11-05T09:05:00Z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2024-11-05T09:05:15Z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51ece614-318f-4db1-9923-3289cebb2923</vt:lpwstr>
  </property>
  <property fmtid="{D5CDD505-2E9C-101B-9397-08002B2CF9AE}" pid="8" name="MSIP_Label_c8588358-c3f1-4695-a290-e2f70d15689d_ContentBits">
    <vt:lpwstr>0</vt:lpwstr>
  </property>
</Properties>
</file>