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E7AD" w14:textId="3D00D549" w:rsidR="00D15388" w:rsidRDefault="005904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43E2E" wp14:editId="09539E6D">
                <wp:simplePos x="0" y="0"/>
                <wp:positionH relativeFrom="margin">
                  <wp:align>right</wp:align>
                </wp:positionH>
                <wp:positionV relativeFrom="paragraph">
                  <wp:posOffset>1252220</wp:posOffset>
                </wp:positionV>
                <wp:extent cx="6445250" cy="6343650"/>
                <wp:effectExtent l="0" t="0" r="12700" b="19050"/>
                <wp:wrapNone/>
                <wp:docPr id="21093419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6343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C7192" w14:textId="77777777" w:rsidR="000534B3" w:rsidRPr="00E33726" w:rsidRDefault="00DF2FD6" w:rsidP="00DF2FD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72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Why is the language we use so important? </w:t>
                            </w:r>
                          </w:p>
                          <w:p w14:paraId="260DA6EB" w14:textId="5A1A2A7A" w:rsidR="00DF2FD6" w:rsidRPr="00E33726" w:rsidRDefault="00DF2FD6" w:rsidP="00DF2FD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372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How we talk about autism is important in order to promote equality. People should not be judged for being different and it is important to talk about autism in a positive way to ensure that autistic people are included not excluded. (Autism Education Trust)</w:t>
                            </w:r>
                          </w:p>
                          <w:tbl>
                            <w:tblPr>
                              <w:tblStyle w:val="TableGrid"/>
                              <w:tblW w:w="99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9"/>
                              <w:gridCol w:w="4959"/>
                            </w:tblGrid>
                            <w:tr w:rsidR="00184208" w:rsidRPr="007E2272" w14:paraId="7097A0FE" w14:textId="77777777" w:rsidTr="005904F1">
                              <w:trPr>
                                <w:trHeight w:val="605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1FE77676" w14:textId="615B5BBF" w:rsidR="00184208" w:rsidRPr="005904F1" w:rsidRDefault="00DF2FD6" w:rsidP="0018420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5904F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Language NOT to use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0DB840B9" w14:textId="7EEC88B0" w:rsidR="00184208" w:rsidRPr="005904F1" w:rsidRDefault="00DF2FD6" w:rsidP="00184208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5904F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Language to use</w:t>
                                  </w:r>
                                </w:p>
                              </w:tc>
                            </w:tr>
                            <w:tr w:rsidR="00184208" w14:paraId="0DCE3322" w14:textId="77777777" w:rsidTr="00131E4D">
                              <w:trPr>
                                <w:trHeight w:val="724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04081B6D" w14:textId="4B0B224E" w:rsidR="00184208" w:rsidRPr="00E33726" w:rsidRDefault="000534B3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Person with Autism/ on the spectrum/ ASD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4610CE7C" w14:textId="53CBD091" w:rsidR="00184208" w:rsidRPr="00E33726" w:rsidRDefault="000534B3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 xml:space="preserve">Autistic child/ person. </w:t>
                                  </w:r>
                                  <w:r w:rsidR="00131E4D"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(AUT for short if necessary)</w:t>
                                  </w:r>
                                  <w:r w:rsidR="0044707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 xml:space="preserve"> Neurodivergent</w:t>
                                  </w:r>
                                </w:p>
                              </w:tc>
                            </w:tr>
                            <w:tr w:rsidR="00184208" w14:paraId="1E78ABFB" w14:textId="77777777" w:rsidTr="005904F1">
                              <w:trPr>
                                <w:trHeight w:val="719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3A8C48CA" w14:textId="7F52010B" w:rsidR="00184208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Verbal/ nonverbal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32D13205" w14:textId="5EF67895" w:rsidR="00184208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Speaking/ nonspeaking</w:t>
                                  </w:r>
                                </w:p>
                              </w:tc>
                            </w:tr>
                            <w:tr w:rsidR="00184208" w14:paraId="58A94DCE" w14:textId="77777777" w:rsidTr="00DF2FD6"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166A7E93" w14:textId="3A7131D7" w:rsidR="00184208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Low/ high functioning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0E867E55" w14:textId="01C40976" w:rsidR="00184208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High / low level of support/ specific support needs</w:t>
                                  </w:r>
                                </w:p>
                              </w:tc>
                            </w:tr>
                            <w:tr w:rsidR="001A763D" w14:paraId="6317B892" w14:textId="77777777" w:rsidTr="00131E4D">
                              <w:trPr>
                                <w:trHeight w:val="650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06FEA184" w14:textId="41FC7CB8" w:rsidR="001A763D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Restricted obsessive interests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7186FFFE" w14:textId="0B3E8840" w:rsidR="001A763D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Specialised/ focused interests</w:t>
                                  </w:r>
                                  <w:r w:rsidR="00DB4BCB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/Ruling Passions</w:t>
                                  </w:r>
                                </w:p>
                              </w:tc>
                            </w:tr>
                            <w:tr w:rsidR="001A763D" w14:paraId="3AD151F5" w14:textId="77777777" w:rsidTr="00131E4D">
                              <w:trPr>
                                <w:trHeight w:val="622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3DF4C4AA" w14:textId="3B57C833" w:rsidR="001A763D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Meltdown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72297097" w14:textId="49F7AF89" w:rsidR="001A763D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 xml:space="preserve">Distressed behaviours/ </w:t>
                                  </w:r>
                                  <w:r w:rsidR="00DB4BCB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 xml:space="preserve">igns of </w:t>
                                  </w:r>
                                  <w:r w:rsidR="00DB4BCB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tress</w:t>
                                  </w:r>
                                </w:p>
                              </w:tc>
                            </w:tr>
                            <w:tr w:rsidR="001A763D" w14:paraId="5B4BDE02" w14:textId="77777777" w:rsidTr="00131E4D">
                              <w:trPr>
                                <w:trHeight w:val="574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1CCEB538" w14:textId="66366F8D" w:rsidR="001A763D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Repetitive behaviours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410AEDA6" w14:textId="544F5E6F" w:rsidR="001A763D" w:rsidRPr="00E33726" w:rsidRDefault="00131E4D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 w:rsidRPr="00E33726"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 xml:space="preserve">Self-soothing/ stimming </w:t>
                                  </w:r>
                                </w:p>
                              </w:tc>
                            </w:tr>
                            <w:tr w:rsidR="001A763D" w14:paraId="7D55B0B8" w14:textId="77777777" w:rsidTr="00131E4D">
                              <w:trPr>
                                <w:trHeight w:val="568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0890D15D" w14:textId="54CEF29A" w:rsidR="001A763D" w:rsidRPr="00E33726" w:rsidRDefault="006E2B18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Deficit </w:t>
                                  </w:r>
                                  <w:r w:rsidR="00E3776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/ Difficulties 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36BCA012" w14:textId="002FD42F" w:rsidR="001A763D" w:rsidRPr="00E33726" w:rsidRDefault="006E2B18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 xml:space="preserve">Difference </w:t>
                                  </w:r>
                                </w:p>
                              </w:tc>
                            </w:tr>
                            <w:tr w:rsidR="00184208" w14:paraId="5D4172FE" w14:textId="77777777" w:rsidTr="00131E4D">
                              <w:trPr>
                                <w:trHeight w:val="548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721ACA40" w14:textId="3DA0F922" w:rsidR="00184208" w:rsidRPr="00E33726" w:rsidRDefault="008163B9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Challenging behaviour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08CDE11B" w14:textId="13A1FD3A" w:rsidR="00184208" w:rsidRPr="00E33726" w:rsidRDefault="008163B9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Distressed behaviour</w:t>
                                  </w:r>
                                </w:p>
                              </w:tc>
                            </w:tr>
                            <w:tr w:rsidR="006D70F9" w14:paraId="38BFA2F3" w14:textId="77777777" w:rsidTr="00131E4D">
                              <w:trPr>
                                <w:trHeight w:val="548"/>
                              </w:trPr>
                              <w:tc>
                                <w:tcPr>
                                  <w:tcW w:w="4959" w:type="dxa"/>
                                  <w:shd w:val="clear" w:color="auto" w:fill="FF7C80"/>
                                </w:tcPr>
                                <w:p w14:paraId="598EF720" w14:textId="21386546" w:rsidR="006D70F9" w:rsidRDefault="009B1723" w:rsidP="00184208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="006D70F9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ypical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/Normal</w:t>
                                  </w:r>
                                </w:p>
                              </w:tc>
                              <w:tc>
                                <w:tcPr>
                                  <w:tcW w:w="4959" w:type="dxa"/>
                                  <w:shd w:val="clear" w:color="auto" w:fill="84E290" w:themeFill="accent3" w:themeFillTint="66"/>
                                </w:tcPr>
                                <w:p w14:paraId="5CAB754B" w14:textId="59332D70" w:rsidR="006D70F9" w:rsidRDefault="006D70F9" w:rsidP="00184208">
                                  <w:pP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32"/>
                                      <w:szCs w:val="32"/>
                                    </w:rPr>
                                    <w:t>Allistic (non-autistic person)</w:t>
                                  </w:r>
                                </w:p>
                              </w:tc>
                            </w:tr>
                          </w:tbl>
                          <w:p w14:paraId="568A53F0" w14:textId="2FB11F2B" w:rsidR="004E5BB7" w:rsidRPr="003945A1" w:rsidRDefault="00C67378" w:rsidP="001A763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810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8A78D3" w14:textId="33E7061A" w:rsidR="00C04793" w:rsidRPr="00C67378" w:rsidRDefault="00C04793" w:rsidP="00C67378"/>
                          <w:p w14:paraId="3284A051" w14:textId="2C050B40" w:rsidR="004A793C" w:rsidRPr="008B1785" w:rsidRDefault="004A793C" w:rsidP="008B1785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3E2E" id="Rectangle 5" o:spid="_x0000_s1026" style="position:absolute;margin-left:456.3pt;margin-top:98.6pt;width:507.5pt;height:499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tSZwIAACgFAAAOAAAAZHJzL2Uyb0RvYy54bWysVMFu2zAMvQ/YPwi6r3bSJNuCOkXQosOA&#10;og3WDj0rslQbkEWNUmJnXz9KdpyiLXYYdrEpkXyknh51cdk1hu0V+hpswSdnOWfKSihr+1zwn483&#10;n75w5oOwpTBgVcEPyvPL1ccPF61bqilUYEqFjECsX7au4FUIbpllXlaqEf4MnLLk1ICNCLTE56xE&#10;0RJ6Y7Jpni+yFrB0CFJ5T7vXvZOvEr7WSoZ7rb0KzBScegvpi+m7jd9sdSGWzyhcVcuhDfEPXTSi&#10;tlR0hLoWQbAd1m+gmloieNDhTEKTgda1VOkMdJpJ/uo0D5VwKp2FyPFupMn/P1h5t39wGyQaWueX&#10;nsx4ik5jE//UH+sSWYeRLNUFJmlzMZvNp3PiVJJvcT47X9CCcLJTukMfviloWDQKjnQbiSSxv/Wh&#10;Dz2GxGoWbmpj4v6pl2SFg1ExwNgfSrO6pOrTBJRkoq4Msr2gCxZSKhsmvasSpeq3J/M8P7Y2ZqRG&#10;E2BE1lR4xB4AogTfYvdtD/ExVSWVjcn53xrrk8eMVBlsGJOb2gK+B2DoVEPlPv5IUk9NZCl0245C&#10;ormF8rBBhtDL3Tt5U9MN3AofNgJJ33RrNLPhnj7aQFtwGCzOKsDf7+3HeJIdeTlraV4K7n/tBCrO&#10;zHdLgvw6mc3igKXFbP55Sgt86dm+9NhdcwV0YxN6HZxMZowP5mhqhOaJRnsdq5JLWEm1Cx6O5lXo&#10;p5ieBqnW6xREI+VEuLUPTkboSG/U12P3JNANIgyk3zs4TpZYvtJiHxszLax3AXSdhHpidSCexjEp&#10;aHg64ry/XKeo0wO3+gMAAP//AwBQSwMEFAAGAAgAAAAhAGu+AhreAAAACgEAAA8AAABkcnMvZG93&#10;bnJldi54bWxMj0FPwzAMhe9I/IfISFwQS1qJQUvTqUzAEWmFC7esMW2hcaom3Qq/Hu8EN/s96/l7&#10;xWZxgzjgFHpPGpKVAoHUeNtTq+Ht9en6DkSIhqwZPKGGbwywKc/PCpNbf6QdHurYCg6hkBsNXYxj&#10;LmVoOnQmrPyIxN6Hn5yJvE6ttJM5crgbZKrUWjrTE3/ozIjbDpuvenYaqmea3932MVafjbrKHizW&#10;P+mL1pcXS3UPIuIS/47hhM/oUDLT3s9kgxg0cJHIanabgjjZKrlhac9Tkq1TkGUh/1cofwEAAP//&#10;AwBQSwECLQAUAAYACAAAACEAtoM4kv4AAADhAQAAEwAAAAAAAAAAAAAAAAAAAAAAW0NvbnRlbnRf&#10;VHlwZXNdLnhtbFBLAQItABQABgAIAAAAIQA4/SH/1gAAAJQBAAALAAAAAAAAAAAAAAAAAC8BAABf&#10;cmVscy8ucmVsc1BLAQItABQABgAIAAAAIQDuCRtSZwIAACgFAAAOAAAAAAAAAAAAAAAAAC4CAABk&#10;cnMvZTJvRG9jLnhtbFBLAQItABQABgAIAAAAIQBrvgIa3gAAAAoBAAAPAAAAAAAAAAAAAAAAAMEE&#10;AABkcnMvZG93bnJldi54bWxQSwUGAAAAAAQABADzAAAAzAUAAAAA&#10;" filled="f" strokecolor="#030e13 [484]" strokeweight="1pt">
                <v:textbox>
                  <w:txbxContent>
                    <w:p w14:paraId="38DC7192" w14:textId="77777777" w:rsidR="000534B3" w:rsidRPr="00E33726" w:rsidRDefault="00DF2FD6" w:rsidP="00DF2FD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3372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Why is the language we use so important? </w:t>
                      </w:r>
                    </w:p>
                    <w:p w14:paraId="260DA6EB" w14:textId="5A1A2A7A" w:rsidR="00DF2FD6" w:rsidRPr="00E33726" w:rsidRDefault="00DF2FD6" w:rsidP="00DF2FD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33726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How we talk about autism is important in order to promote equality. People should not be judged for being different and it is important to talk about autism in a positive way to ensure that autistic people are included not excluded. (Autism Education Trust)</w:t>
                      </w:r>
                    </w:p>
                    <w:tbl>
                      <w:tblPr>
                        <w:tblStyle w:val="TableGrid"/>
                        <w:tblW w:w="9918" w:type="dxa"/>
                        <w:tblLook w:val="04A0" w:firstRow="1" w:lastRow="0" w:firstColumn="1" w:lastColumn="0" w:noHBand="0" w:noVBand="1"/>
                      </w:tblPr>
                      <w:tblGrid>
                        <w:gridCol w:w="4959"/>
                        <w:gridCol w:w="4959"/>
                      </w:tblGrid>
                      <w:tr w:rsidR="00184208" w:rsidRPr="007E2272" w14:paraId="7097A0FE" w14:textId="77777777" w:rsidTr="005904F1">
                        <w:trPr>
                          <w:trHeight w:val="605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1FE77676" w14:textId="615B5BBF" w:rsidR="00184208" w:rsidRPr="005904F1" w:rsidRDefault="00DF2FD6" w:rsidP="001842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04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Language NOT to use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0DB840B9" w14:textId="7EEC88B0" w:rsidR="00184208" w:rsidRPr="005904F1" w:rsidRDefault="00DF2FD6" w:rsidP="001842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04F1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Language to use</w:t>
                            </w:r>
                          </w:p>
                        </w:tc>
                      </w:tr>
                      <w:tr w:rsidR="00184208" w14:paraId="0DCE3322" w14:textId="77777777" w:rsidTr="00131E4D">
                        <w:trPr>
                          <w:trHeight w:val="724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04081B6D" w14:textId="4B0B224E" w:rsidR="00184208" w:rsidRPr="00E33726" w:rsidRDefault="000534B3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Person with Autism/ on the spectrum/ ASD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4610CE7C" w14:textId="53CBD091" w:rsidR="00184208" w:rsidRPr="00E33726" w:rsidRDefault="000534B3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Autistic child/ person. </w:t>
                            </w:r>
                            <w:r w:rsidR="00131E4D"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(AUT for short if necessary)</w:t>
                            </w:r>
                            <w:r w:rsidR="0044707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Neurodivergent</w:t>
                            </w:r>
                          </w:p>
                        </w:tc>
                      </w:tr>
                      <w:tr w:rsidR="00184208" w14:paraId="1E78ABFB" w14:textId="77777777" w:rsidTr="005904F1">
                        <w:trPr>
                          <w:trHeight w:val="719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3A8C48CA" w14:textId="7F52010B" w:rsidR="00184208" w:rsidRPr="00E33726" w:rsidRDefault="00131E4D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Verbal/ nonverbal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32D13205" w14:textId="5EF67895" w:rsidR="00184208" w:rsidRPr="00E33726" w:rsidRDefault="00131E4D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Speaking/ nonspeaking</w:t>
                            </w:r>
                          </w:p>
                        </w:tc>
                      </w:tr>
                      <w:tr w:rsidR="00184208" w14:paraId="58A94DCE" w14:textId="77777777" w:rsidTr="00DF2FD6"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166A7E93" w14:textId="3A7131D7" w:rsidR="00184208" w:rsidRPr="00E33726" w:rsidRDefault="00131E4D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Low/ high functioning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0E867E55" w14:textId="01C40976" w:rsidR="00184208" w:rsidRPr="00E33726" w:rsidRDefault="00131E4D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High / low level of support/ specific support needs</w:t>
                            </w:r>
                          </w:p>
                        </w:tc>
                      </w:tr>
                      <w:tr w:rsidR="001A763D" w14:paraId="6317B892" w14:textId="77777777" w:rsidTr="00131E4D">
                        <w:trPr>
                          <w:trHeight w:val="650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06FEA184" w14:textId="41FC7CB8" w:rsidR="001A763D" w:rsidRPr="00E33726" w:rsidRDefault="00131E4D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Restricted obsessive interests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7186FFFE" w14:textId="0B3E8840" w:rsidR="001A763D" w:rsidRPr="00E33726" w:rsidRDefault="00131E4D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Specialised/ focused interests</w:t>
                            </w:r>
                            <w:r w:rsidR="00DB4BC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/Ruling Passions</w:t>
                            </w:r>
                          </w:p>
                        </w:tc>
                      </w:tr>
                      <w:tr w:rsidR="001A763D" w14:paraId="3AD151F5" w14:textId="77777777" w:rsidTr="00131E4D">
                        <w:trPr>
                          <w:trHeight w:val="622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3DF4C4AA" w14:textId="3B57C833" w:rsidR="001A763D" w:rsidRPr="00E33726" w:rsidRDefault="00131E4D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Meltdown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72297097" w14:textId="49F7AF89" w:rsidR="001A763D" w:rsidRPr="00E33726" w:rsidRDefault="00131E4D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Distressed behaviours/ </w:t>
                            </w:r>
                            <w:r w:rsidR="00DB4BC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</w:t>
                            </w:r>
                            <w:r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igns of </w:t>
                            </w:r>
                            <w:r w:rsidR="00DB4BCB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S</w:t>
                            </w:r>
                            <w:r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tress</w:t>
                            </w:r>
                          </w:p>
                        </w:tc>
                      </w:tr>
                      <w:tr w:rsidR="001A763D" w14:paraId="5B4BDE02" w14:textId="77777777" w:rsidTr="00131E4D">
                        <w:trPr>
                          <w:trHeight w:val="574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1CCEB538" w14:textId="66366F8D" w:rsidR="001A763D" w:rsidRPr="00E33726" w:rsidRDefault="00131E4D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Repetitive behaviours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410AEDA6" w14:textId="544F5E6F" w:rsidR="001A763D" w:rsidRPr="00E33726" w:rsidRDefault="00131E4D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Self-soothing/ stimming </w:t>
                            </w:r>
                          </w:p>
                        </w:tc>
                      </w:tr>
                      <w:tr w:rsidR="001A763D" w14:paraId="7D55B0B8" w14:textId="77777777" w:rsidTr="00131E4D">
                        <w:trPr>
                          <w:trHeight w:val="568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0890D15D" w14:textId="54CEF29A" w:rsidR="001A763D" w:rsidRPr="00E33726" w:rsidRDefault="006E2B18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Deficit </w:t>
                            </w:r>
                            <w:r w:rsidR="00E37763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/ Difficulties 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36BCA012" w14:textId="002FD42F" w:rsidR="001A763D" w:rsidRPr="00E33726" w:rsidRDefault="006E2B18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Difference </w:t>
                            </w:r>
                          </w:p>
                        </w:tc>
                      </w:tr>
                      <w:tr w:rsidR="00184208" w14:paraId="5D4172FE" w14:textId="77777777" w:rsidTr="00131E4D">
                        <w:trPr>
                          <w:trHeight w:val="548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721ACA40" w14:textId="3DA0F922" w:rsidR="00184208" w:rsidRPr="00E33726" w:rsidRDefault="008163B9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Challenging behaviour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08CDE11B" w14:textId="13A1FD3A" w:rsidR="00184208" w:rsidRPr="00E33726" w:rsidRDefault="008163B9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Distressed behaviour</w:t>
                            </w:r>
                          </w:p>
                        </w:tc>
                      </w:tr>
                      <w:tr w:rsidR="006D70F9" w14:paraId="38BFA2F3" w14:textId="77777777" w:rsidTr="00131E4D">
                        <w:trPr>
                          <w:trHeight w:val="548"/>
                        </w:trPr>
                        <w:tc>
                          <w:tcPr>
                            <w:tcW w:w="4959" w:type="dxa"/>
                            <w:shd w:val="clear" w:color="auto" w:fill="FF7C80"/>
                          </w:tcPr>
                          <w:p w14:paraId="598EF720" w14:textId="21386546" w:rsidR="006D70F9" w:rsidRDefault="009B1723" w:rsidP="00184208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 w:rsidR="006D70F9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ypical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/Normal</w:t>
                            </w:r>
                          </w:p>
                        </w:tc>
                        <w:tc>
                          <w:tcPr>
                            <w:tcW w:w="4959" w:type="dxa"/>
                            <w:shd w:val="clear" w:color="auto" w:fill="84E290" w:themeFill="accent3" w:themeFillTint="66"/>
                          </w:tcPr>
                          <w:p w14:paraId="5CAB754B" w14:textId="59332D70" w:rsidR="006D70F9" w:rsidRDefault="006D70F9" w:rsidP="00184208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Allistic (non-autistic person)</w:t>
                            </w:r>
                          </w:p>
                        </w:tc>
                      </w:tr>
                    </w:tbl>
                    <w:p w14:paraId="568A53F0" w14:textId="2FB11F2B" w:rsidR="004E5BB7" w:rsidRPr="003945A1" w:rsidRDefault="00C67378" w:rsidP="001A763D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E62810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8A78D3" w14:textId="33E7061A" w:rsidR="00C04793" w:rsidRPr="00C67378" w:rsidRDefault="00C04793" w:rsidP="00C67378"/>
                    <w:p w14:paraId="3284A051" w14:textId="2C050B40" w:rsidR="004A793C" w:rsidRPr="008B1785" w:rsidRDefault="004A793C" w:rsidP="008B1785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07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17184" wp14:editId="4D3CC5CE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438900" cy="863600"/>
                <wp:effectExtent l="0" t="0" r="19050" b="12700"/>
                <wp:wrapNone/>
                <wp:docPr id="15855836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6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029A2" w14:textId="01F191A1" w:rsidR="00D44E20" w:rsidRPr="00E33726" w:rsidRDefault="00DF2FD6" w:rsidP="00DF2FD6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3372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Neurodiversity Affirming Glossary of </w:t>
                            </w:r>
                            <w:r w:rsidR="001A763D" w:rsidRPr="00E3372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</w:t>
                            </w:r>
                            <w:r w:rsidRPr="00E3372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7184" id="Rectangle 4" o:spid="_x0000_s1027" style="position:absolute;margin-left:455.8pt;margin-top:26.1pt;width:507pt;height:6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AgawIAADAFAAAOAAAAZHJzL2Uyb0RvYy54bWysVFFP2zAQfp+0/2D5fSQtpYOKFFUgpkkI&#10;qsHEs+vYJJLj885uk+7X7+ykKQK0h2kvydl3993583e+vOoaw3YKfQ224JOTnDNlJZS1fSn4z6fb&#10;L+ec+SBsKQxYVfC98vxq+fnTZesWagoVmFIhIxDrF60reBWCW2SZl5VqhD8Bpyw5NWAjAi3xJStR&#10;tITemGya5/OsBSwdglTe0+5N7+TLhK+1kuFBa68CMwWn3kL6Yvpu4jdbXorFCwpX1XJoQ/xDF42o&#10;LRUdoW5EEGyL9TuoppYIHnQ4kdBkoHUtVToDnWaSvznNYyWcSmchcrwbafL/D1be7x7dGomG1vmF&#10;JzOeotPYxD/1x7pE1n4kS3WBSdqcz07PL3LiVJLvfH46J5tgsmO2Qx++KWhYNAqOdBmJI7G786EP&#10;PYTEYhZua2Pi/rGVZIW9UTHA2B9Ks7qk4tMElFSirg2ynaD7FVIqGya9qxKl6rcnZ/nY2piRGk2A&#10;EVlT4RF7AIgKfI/dtz3Ex1SVRDYm539rrE8eM1JlsGFMbmoL+BGAoVMNlfv4A0k9NZGl0G064oZm&#10;MEbGnQ2U+zUyhF703snbmi7iTviwFkgqp7ujyQ0P9NEG2oLDYHFWAf7+aD/Gk/jIy1lLU1Nw/2sr&#10;UHFmvluS5cVkNotjlhazs69TWuBrz+a1x26ba6CLm9Ab4WQyY3wwB1MjNM804KtYlVzCSqpdcBnw&#10;sLgO/TTTEyHVapXCaLScCHf20ckIHnmOQnvqngW6QY2BdHwPhwkTizei7GNjpoXVNoCuk2KPvA43&#10;QGOZpDQ8IXHuX69T1PGhW/4BAAD//wMAUEsDBBQABgAIAAAAIQAGcNCu3AAAAAgBAAAPAAAAZHJz&#10;L2Rvd25yZXYueG1sTI9BT8MwDIXvSPyHyEjcWLoKUClNJ0CCwxAHxiSuaWOSisYpSbaVf493Yjfb&#10;7+n5e81q9qPYY0xDIAXLRQECqQ9mIKtg+/F8VYFIWZPRYyBU8IsJVu35WaNrEw70jvtNtoJDKNVa&#10;gct5qqVMvUOv0yJMSKx9heh15jVaaaI+cLgfZVkUt9LrgfiD0xM+Oey/NzuvoLOP8x2t7dq7l2zD&#10;9vP17cdHpS4v5od7EBnn/G+GIz6jQ8tMXdiRSWJUwEWygpuyBHFUi+U1XzqeqqoE2TbytED7BwAA&#10;//8DAFBLAQItABQABgAIAAAAIQC2gziS/gAAAOEBAAATAAAAAAAAAAAAAAAAAAAAAABbQ29udGVu&#10;dF9UeXBlc10ueG1sUEsBAi0AFAAGAAgAAAAhADj9If/WAAAAlAEAAAsAAAAAAAAAAAAAAAAALwEA&#10;AF9yZWxzLy5yZWxzUEsBAi0AFAAGAAgAAAAhAIPiICBrAgAAMAUAAA4AAAAAAAAAAAAAAAAALgIA&#10;AGRycy9lMm9Eb2MueG1sUEsBAi0AFAAGAAgAAAAhAAZw0K7cAAAACAEAAA8AAAAAAAAAAAAAAAAA&#10;xQQAAGRycy9kb3ducmV2LnhtbFBLBQYAAAAABAAEAPMAAADOBQAAAAA=&#10;" filled="f" strokecolor="#030e13 [484]" strokeweight="1pt">
                <v:textbox>
                  <w:txbxContent>
                    <w:p w14:paraId="6B4029A2" w14:textId="01F191A1" w:rsidR="00D44E20" w:rsidRPr="00E33726" w:rsidRDefault="00DF2FD6" w:rsidP="00DF2FD6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3372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Neurodiversity Affirming Glossary of </w:t>
                      </w:r>
                      <w:r w:rsidR="001A763D" w:rsidRPr="00E3372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</w:t>
                      </w:r>
                      <w:r w:rsidRPr="00E3372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erms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4E20">
        <w:rPr>
          <w:noProof/>
        </w:rPr>
        <w:drawing>
          <wp:anchor distT="0" distB="0" distL="114300" distR="114300" simplePos="0" relativeHeight="251659264" behindDoc="0" locked="0" layoutInCell="1" allowOverlap="1" wp14:anchorId="15D9F4DE" wp14:editId="66CC44DB">
            <wp:simplePos x="0" y="0"/>
            <wp:positionH relativeFrom="margin">
              <wp:posOffset>139700</wp:posOffset>
            </wp:positionH>
            <wp:positionV relativeFrom="paragraph">
              <wp:posOffset>-303529</wp:posOffset>
            </wp:positionV>
            <wp:extent cx="2440839" cy="628650"/>
            <wp:effectExtent l="0" t="0" r="0" b="0"/>
            <wp:wrapNone/>
            <wp:docPr id="164135463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54639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9" b="12346"/>
                    <a:stretch/>
                  </pic:blipFill>
                  <pic:spPr bwMode="auto">
                    <a:xfrm>
                      <a:off x="0" y="0"/>
                      <a:ext cx="2442928" cy="62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E20">
        <w:rPr>
          <w:noProof/>
        </w:rPr>
        <w:drawing>
          <wp:anchor distT="0" distB="0" distL="114300" distR="114300" simplePos="0" relativeHeight="251658240" behindDoc="0" locked="0" layoutInCell="1" allowOverlap="1" wp14:anchorId="384B5402" wp14:editId="01F73B4F">
            <wp:simplePos x="0" y="0"/>
            <wp:positionH relativeFrom="margin">
              <wp:align>right</wp:align>
            </wp:positionH>
            <wp:positionV relativeFrom="paragraph">
              <wp:posOffset>-335280</wp:posOffset>
            </wp:positionV>
            <wp:extent cx="2372995" cy="606575"/>
            <wp:effectExtent l="0" t="0" r="8255" b="3175"/>
            <wp:wrapNone/>
            <wp:docPr id="344288202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88202" name="Picture 3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6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388" w:rsidSect="004A793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317F" w14:textId="77777777" w:rsidR="00D4330B" w:rsidRDefault="00D4330B" w:rsidP="008B1785">
      <w:pPr>
        <w:spacing w:after="0" w:line="240" w:lineRule="auto"/>
      </w:pPr>
      <w:r>
        <w:separator/>
      </w:r>
    </w:p>
  </w:endnote>
  <w:endnote w:type="continuationSeparator" w:id="0">
    <w:p w14:paraId="02B64DC2" w14:textId="77777777" w:rsidR="00D4330B" w:rsidRDefault="00D4330B" w:rsidP="008B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7193" w14:textId="77777777" w:rsidR="00D4330B" w:rsidRDefault="00D4330B" w:rsidP="008B1785">
      <w:pPr>
        <w:spacing w:after="0" w:line="240" w:lineRule="auto"/>
      </w:pPr>
      <w:r>
        <w:separator/>
      </w:r>
    </w:p>
  </w:footnote>
  <w:footnote w:type="continuationSeparator" w:id="0">
    <w:p w14:paraId="4BC247C7" w14:textId="77777777" w:rsidR="00D4330B" w:rsidRDefault="00D4330B" w:rsidP="008B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5CF7" w14:textId="580A03B2" w:rsidR="008B1785" w:rsidRPr="008B1785" w:rsidRDefault="008B1785" w:rsidP="008B1785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 w:rsidRPr="008B1785">
      <w:rPr>
        <w:rFonts w:ascii="Century Gothic" w:hAnsi="Century Gothic"/>
        <w:b/>
        <w:bCs/>
        <w:sz w:val="28"/>
        <w:szCs w:val="28"/>
      </w:rPr>
      <w:t>Autism Social Communication</w:t>
    </w:r>
    <w:r w:rsidR="00F22194">
      <w:rPr>
        <w:rFonts w:ascii="Century Gothic" w:hAnsi="Century Gothic"/>
        <w:b/>
        <w:bCs/>
        <w:sz w:val="28"/>
        <w:szCs w:val="28"/>
      </w:rPr>
      <w:t xml:space="preserve"> </w:t>
    </w:r>
    <w:r w:rsidR="007C5CC0">
      <w:rPr>
        <w:rFonts w:ascii="Century Gothic" w:hAnsi="Century Gothic"/>
        <w:b/>
        <w:bCs/>
        <w:sz w:val="28"/>
        <w:szCs w:val="28"/>
      </w:rPr>
      <w:t>Education Training Service</w:t>
    </w:r>
    <w:r w:rsidRPr="008B1785">
      <w:rPr>
        <w:rFonts w:ascii="Century Gothic" w:hAnsi="Century Gothic"/>
        <w:b/>
        <w:bCs/>
        <w:sz w:val="28"/>
        <w:szCs w:val="28"/>
      </w:rPr>
      <w:t xml:space="preserve"> (ASC</w:t>
    </w:r>
    <w:r w:rsidR="00F22194">
      <w:rPr>
        <w:rFonts w:ascii="Century Gothic" w:hAnsi="Century Gothic"/>
        <w:b/>
        <w:bCs/>
        <w:sz w:val="28"/>
        <w:szCs w:val="28"/>
      </w:rPr>
      <w:t>ETS)</w:t>
    </w:r>
  </w:p>
  <w:p w14:paraId="3860520C" w14:textId="29DE5CB6" w:rsidR="008B1785" w:rsidRDefault="008B1785">
    <w:pPr>
      <w:pStyle w:val="Header"/>
    </w:pPr>
  </w:p>
  <w:p w14:paraId="0AFCA9AF" w14:textId="77777777" w:rsidR="008B1785" w:rsidRDefault="008B1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C"/>
    <w:rsid w:val="00036D85"/>
    <w:rsid w:val="000534B3"/>
    <w:rsid w:val="000C3C76"/>
    <w:rsid w:val="000E47E8"/>
    <w:rsid w:val="00131E4D"/>
    <w:rsid w:val="00142BCC"/>
    <w:rsid w:val="00184208"/>
    <w:rsid w:val="001A763D"/>
    <w:rsid w:val="002143AB"/>
    <w:rsid w:val="00244104"/>
    <w:rsid w:val="002A7DFA"/>
    <w:rsid w:val="0032555B"/>
    <w:rsid w:val="003873B3"/>
    <w:rsid w:val="003945A1"/>
    <w:rsid w:val="003B26C3"/>
    <w:rsid w:val="003C2534"/>
    <w:rsid w:val="003D0714"/>
    <w:rsid w:val="00447076"/>
    <w:rsid w:val="004A793C"/>
    <w:rsid w:val="004E5BB7"/>
    <w:rsid w:val="00510BAF"/>
    <w:rsid w:val="00512320"/>
    <w:rsid w:val="005904F1"/>
    <w:rsid w:val="005F4ECC"/>
    <w:rsid w:val="00682BF2"/>
    <w:rsid w:val="006D70F9"/>
    <w:rsid w:val="006E2B18"/>
    <w:rsid w:val="0074415B"/>
    <w:rsid w:val="0077487E"/>
    <w:rsid w:val="00790753"/>
    <w:rsid w:val="007972ED"/>
    <w:rsid w:val="007C54AD"/>
    <w:rsid w:val="007C5CC0"/>
    <w:rsid w:val="008163B9"/>
    <w:rsid w:val="00891ACB"/>
    <w:rsid w:val="008B1785"/>
    <w:rsid w:val="009B1723"/>
    <w:rsid w:val="009D2A5F"/>
    <w:rsid w:val="00A6716F"/>
    <w:rsid w:val="00A82B8A"/>
    <w:rsid w:val="00AE759B"/>
    <w:rsid w:val="00BB6214"/>
    <w:rsid w:val="00C04793"/>
    <w:rsid w:val="00C13891"/>
    <w:rsid w:val="00C34FAE"/>
    <w:rsid w:val="00C67378"/>
    <w:rsid w:val="00D15388"/>
    <w:rsid w:val="00D4330B"/>
    <w:rsid w:val="00D44E20"/>
    <w:rsid w:val="00D6184B"/>
    <w:rsid w:val="00D70EFB"/>
    <w:rsid w:val="00DA59AD"/>
    <w:rsid w:val="00DB4BCB"/>
    <w:rsid w:val="00DF2FD6"/>
    <w:rsid w:val="00E3034F"/>
    <w:rsid w:val="00E33726"/>
    <w:rsid w:val="00E37763"/>
    <w:rsid w:val="00E62810"/>
    <w:rsid w:val="00EA79D8"/>
    <w:rsid w:val="00EF6377"/>
    <w:rsid w:val="00F16D00"/>
    <w:rsid w:val="00F22194"/>
    <w:rsid w:val="00F25204"/>
    <w:rsid w:val="00F35BB5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8934"/>
  <w15:chartTrackingRefBased/>
  <w15:docId w15:val="{9604E46F-3CD3-4169-89B8-C95A51CB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85"/>
  </w:style>
  <w:style w:type="paragraph" w:styleId="Footer">
    <w:name w:val="footer"/>
    <w:basedOn w:val="Normal"/>
    <w:link w:val="FooterChar"/>
    <w:uiPriority w:val="99"/>
    <w:unhideWhenUsed/>
    <w:rsid w:val="008B1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85"/>
  </w:style>
  <w:style w:type="table" w:styleId="TableGrid">
    <w:name w:val="Table Grid"/>
    <w:basedOn w:val="TableNormal"/>
    <w:uiPriority w:val="39"/>
    <w:rsid w:val="0018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Waller</dc:creator>
  <cp:keywords/>
  <dc:description/>
  <cp:lastModifiedBy>Laura Chambers</cp:lastModifiedBy>
  <cp:revision>18</cp:revision>
  <dcterms:created xsi:type="dcterms:W3CDTF">2024-07-22T09:01:00Z</dcterms:created>
  <dcterms:modified xsi:type="dcterms:W3CDTF">2024-10-25T10:49:00Z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2024-07-03T10:39:39Z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f6d55660-0c23-415c-8eaf-f4fabc21769c</vt:lpwstr>
  </property>
  <property fmtid="{D5CDD505-2E9C-101B-9397-08002B2CF9AE}" pid="8" name="MSIP_Label_c8588358-c3f1-4695-a290-e2f70d15689d_ContentBits">
    <vt:lpwstr>0</vt:lpwstr>
  </property>
</Properties>
</file>